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AB673" w14:textId="77777777" w:rsidR="0094584F" w:rsidRDefault="0094584F"/>
    <w:tbl>
      <w:tblPr>
        <w:tblW w:w="12060" w:type="dxa"/>
        <w:tblInd w:w="55" w:type="dxa"/>
        <w:tblCellMar>
          <w:left w:w="70" w:type="dxa"/>
          <w:right w:w="70" w:type="dxa"/>
        </w:tblCellMar>
        <w:tblLook w:val="04A0" w:firstRow="1" w:lastRow="0" w:firstColumn="1" w:lastColumn="0" w:noHBand="0" w:noVBand="1"/>
      </w:tblPr>
      <w:tblGrid>
        <w:gridCol w:w="2140"/>
        <w:gridCol w:w="960"/>
        <w:gridCol w:w="3160"/>
        <w:gridCol w:w="2140"/>
        <w:gridCol w:w="1980"/>
        <w:gridCol w:w="1680"/>
      </w:tblGrid>
      <w:tr w:rsidR="0064595B" w:rsidRPr="001B52C7" w14:paraId="54767F3D" w14:textId="77777777" w:rsidTr="0064595B">
        <w:trPr>
          <w:trHeight w:val="915"/>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61AAA" w14:textId="77777777" w:rsidR="0064595B" w:rsidRPr="0064595B" w:rsidRDefault="0064595B" w:rsidP="0064595B">
            <w:pPr>
              <w:rPr>
                <w:b/>
              </w:rPr>
            </w:pPr>
            <w:r w:rsidRPr="0064595B">
              <w:rPr>
                <w:b/>
              </w:rPr>
              <w:t>Denominazione obiettivo</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039D123" w14:textId="77777777" w:rsidR="0064595B" w:rsidRPr="0064595B" w:rsidRDefault="0064595B" w:rsidP="00995886">
            <w:pPr>
              <w:spacing w:after="0" w:line="240" w:lineRule="auto"/>
              <w:jc w:val="center"/>
              <w:rPr>
                <w:rFonts w:ascii="Calibri" w:eastAsia="Times New Roman" w:hAnsi="Calibri" w:cs="Calibri"/>
                <w:b/>
                <w:color w:val="000000"/>
                <w:lang w:eastAsia="it-IT"/>
              </w:rPr>
            </w:pPr>
            <w:r w:rsidRPr="0064595B">
              <w:rPr>
                <w:rFonts w:ascii="Calibri" w:eastAsia="Times New Roman" w:hAnsi="Calibri" w:cs="Calibri"/>
                <w:b/>
                <w:color w:val="000000"/>
                <w:lang w:eastAsia="it-IT"/>
              </w:rPr>
              <w:t>Valore %</w:t>
            </w:r>
          </w:p>
        </w:tc>
        <w:tc>
          <w:tcPr>
            <w:tcW w:w="3160" w:type="dxa"/>
            <w:tcBorders>
              <w:top w:val="single" w:sz="4" w:space="0" w:color="auto"/>
              <w:left w:val="nil"/>
              <w:bottom w:val="single" w:sz="4" w:space="0" w:color="auto"/>
              <w:right w:val="single" w:sz="4" w:space="0" w:color="auto"/>
            </w:tcBorders>
            <w:shd w:val="clear" w:color="auto" w:fill="auto"/>
            <w:hideMark/>
          </w:tcPr>
          <w:p w14:paraId="6518FC56" w14:textId="77777777" w:rsidR="0064595B" w:rsidRPr="0064595B" w:rsidRDefault="0064595B" w:rsidP="0064595B">
            <w:pPr>
              <w:rPr>
                <w:b/>
              </w:rPr>
            </w:pPr>
            <w:r w:rsidRPr="0064595B">
              <w:rPr>
                <w:b/>
              </w:rPr>
              <w:t>Descrizione attività</w:t>
            </w:r>
          </w:p>
        </w:tc>
        <w:tc>
          <w:tcPr>
            <w:tcW w:w="2140" w:type="dxa"/>
            <w:tcBorders>
              <w:top w:val="single" w:sz="4" w:space="0" w:color="auto"/>
              <w:left w:val="nil"/>
              <w:bottom w:val="single" w:sz="4" w:space="0" w:color="auto"/>
              <w:right w:val="single" w:sz="4" w:space="0" w:color="auto"/>
            </w:tcBorders>
            <w:shd w:val="clear" w:color="auto" w:fill="auto"/>
            <w:hideMark/>
          </w:tcPr>
          <w:p w14:paraId="0A955A2B" w14:textId="77777777" w:rsidR="0064595B" w:rsidRPr="0064595B" w:rsidRDefault="0064595B" w:rsidP="0064595B">
            <w:pPr>
              <w:rPr>
                <w:b/>
              </w:rPr>
            </w:pPr>
            <w:r w:rsidRPr="0064595B">
              <w:rPr>
                <w:b/>
              </w:rPr>
              <w:t>Risultato atteso</w:t>
            </w:r>
          </w:p>
        </w:tc>
        <w:tc>
          <w:tcPr>
            <w:tcW w:w="1980" w:type="dxa"/>
            <w:tcBorders>
              <w:top w:val="single" w:sz="4" w:space="0" w:color="auto"/>
              <w:left w:val="nil"/>
              <w:bottom w:val="single" w:sz="4" w:space="0" w:color="auto"/>
              <w:right w:val="single" w:sz="4" w:space="0" w:color="auto"/>
            </w:tcBorders>
            <w:shd w:val="clear" w:color="auto" w:fill="auto"/>
            <w:hideMark/>
          </w:tcPr>
          <w:p w14:paraId="1EB0DED1" w14:textId="77777777" w:rsidR="0064595B" w:rsidRPr="0064595B" w:rsidRDefault="0064595B" w:rsidP="0064595B">
            <w:pPr>
              <w:rPr>
                <w:b/>
              </w:rPr>
            </w:pPr>
            <w:r w:rsidRPr="0064595B">
              <w:rPr>
                <w:b/>
              </w:rPr>
              <w:t>Modalità di misurazione obiettivo (indicatori)</w:t>
            </w:r>
          </w:p>
        </w:tc>
        <w:tc>
          <w:tcPr>
            <w:tcW w:w="1680" w:type="dxa"/>
            <w:tcBorders>
              <w:top w:val="single" w:sz="4" w:space="0" w:color="auto"/>
              <w:left w:val="nil"/>
              <w:bottom w:val="single" w:sz="4" w:space="0" w:color="auto"/>
              <w:right w:val="single" w:sz="4" w:space="0" w:color="auto"/>
            </w:tcBorders>
            <w:shd w:val="clear" w:color="auto" w:fill="auto"/>
            <w:hideMark/>
          </w:tcPr>
          <w:p w14:paraId="0260BE70" w14:textId="77777777" w:rsidR="0064595B" w:rsidRPr="0064595B" w:rsidRDefault="0064595B" w:rsidP="0064595B">
            <w:pPr>
              <w:rPr>
                <w:b/>
              </w:rPr>
            </w:pPr>
            <w:r w:rsidRPr="0064595B">
              <w:rPr>
                <w:b/>
              </w:rPr>
              <w:t>Scadenza prevista</w:t>
            </w:r>
          </w:p>
        </w:tc>
      </w:tr>
      <w:tr w:rsidR="0094584F" w:rsidRPr="0094584F" w14:paraId="0C12B522" w14:textId="77777777" w:rsidTr="002D773D">
        <w:trPr>
          <w:trHeight w:val="915"/>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C3BF9" w14:textId="77777777" w:rsidR="0094584F" w:rsidRPr="0094584F" w:rsidRDefault="0094584F" w:rsidP="0094584F">
            <w:r w:rsidRPr="0094584F">
              <w:t>Trasparenza-Prevenzione Corruzione: Attuazione PTPC 2020-2022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795B71E" w14:textId="77777777" w:rsidR="0094584F" w:rsidRPr="001B52C7" w:rsidRDefault="0094584F" w:rsidP="00995886">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2</w:t>
            </w:r>
            <w:r w:rsidRPr="001B52C7">
              <w:rPr>
                <w:rFonts w:ascii="Calibri" w:eastAsia="Times New Roman" w:hAnsi="Calibri" w:cs="Calibri"/>
                <w:color w:val="000000"/>
                <w:lang w:eastAsia="it-IT"/>
              </w:rPr>
              <w:t>0</w:t>
            </w:r>
            <w:r>
              <w:rPr>
                <w:rFonts w:ascii="Calibri" w:eastAsia="Times New Roman" w:hAnsi="Calibri" w:cs="Calibri"/>
                <w:color w:val="000000"/>
                <w:lang w:eastAsia="it-IT"/>
              </w:rPr>
              <w:t>%</w:t>
            </w:r>
          </w:p>
        </w:tc>
        <w:tc>
          <w:tcPr>
            <w:tcW w:w="3160" w:type="dxa"/>
            <w:tcBorders>
              <w:top w:val="single" w:sz="4" w:space="0" w:color="auto"/>
              <w:left w:val="nil"/>
              <w:bottom w:val="single" w:sz="4" w:space="0" w:color="auto"/>
              <w:right w:val="single" w:sz="4" w:space="0" w:color="auto"/>
            </w:tcBorders>
            <w:shd w:val="clear" w:color="auto" w:fill="auto"/>
            <w:hideMark/>
          </w:tcPr>
          <w:p w14:paraId="559ED6CF" w14:textId="77777777" w:rsidR="0094584F" w:rsidRPr="00D96A9B" w:rsidRDefault="0094584F" w:rsidP="00995886">
            <w:r w:rsidRPr="00D96A9B">
              <w:t>Attuazione di quanto previsto nel PTPCT</w:t>
            </w:r>
          </w:p>
        </w:tc>
        <w:tc>
          <w:tcPr>
            <w:tcW w:w="2140" w:type="dxa"/>
            <w:tcBorders>
              <w:top w:val="single" w:sz="4" w:space="0" w:color="auto"/>
              <w:left w:val="nil"/>
              <w:bottom w:val="single" w:sz="4" w:space="0" w:color="auto"/>
              <w:right w:val="single" w:sz="4" w:space="0" w:color="auto"/>
            </w:tcBorders>
            <w:shd w:val="clear" w:color="auto" w:fill="auto"/>
            <w:hideMark/>
          </w:tcPr>
          <w:p w14:paraId="49A3A608" w14:textId="77777777" w:rsidR="0094584F" w:rsidRPr="00D96A9B" w:rsidRDefault="0094584F" w:rsidP="00995886">
            <w:r w:rsidRPr="00D96A9B">
              <w:t>Report, pubblicazioni, mappatura di n.3 procedimenti</w:t>
            </w:r>
          </w:p>
        </w:tc>
        <w:tc>
          <w:tcPr>
            <w:tcW w:w="1980" w:type="dxa"/>
            <w:tcBorders>
              <w:top w:val="single" w:sz="4" w:space="0" w:color="auto"/>
              <w:left w:val="nil"/>
              <w:bottom w:val="single" w:sz="4" w:space="0" w:color="auto"/>
              <w:right w:val="single" w:sz="4" w:space="0" w:color="auto"/>
            </w:tcBorders>
            <w:shd w:val="clear" w:color="auto" w:fill="auto"/>
            <w:hideMark/>
          </w:tcPr>
          <w:p w14:paraId="26254ACA" w14:textId="77777777" w:rsidR="0094584F" w:rsidRPr="00D96A9B" w:rsidRDefault="0094584F" w:rsidP="00995886">
            <w:r w:rsidRPr="00D96A9B">
              <w:t>NN Report, pubblicazioni e procedimenti mappati</w:t>
            </w:r>
          </w:p>
        </w:tc>
        <w:tc>
          <w:tcPr>
            <w:tcW w:w="1680" w:type="dxa"/>
            <w:tcBorders>
              <w:top w:val="single" w:sz="4" w:space="0" w:color="auto"/>
              <w:left w:val="nil"/>
              <w:bottom w:val="single" w:sz="4" w:space="0" w:color="auto"/>
              <w:right w:val="single" w:sz="4" w:space="0" w:color="auto"/>
            </w:tcBorders>
            <w:shd w:val="clear" w:color="auto" w:fill="auto"/>
            <w:hideMark/>
          </w:tcPr>
          <w:p w14:paraId="7FB2DE9A" w14:textId="77777777" w:rsidR="0094584F" w:rsidRDefault="0094584F" w:rsidP="00995886">
            <w:r w:rsidRPr="00D96A9B">
              <w:t>dic-20</w:t>
            </w:r>
          </w:p>
        </w:tc>
      </w:tr>
      <w:tr w:rsidR="0094584F" w:rsidRPr="0094584F" w14:paraId="22D0EAAD" w14:textId="77777777" w:rsidTr="0094584F">
        <w:trPr>
          <w:trHeight w:val="42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4BB7E24" w14:textId="77777777" w:rsidR="0094584F" w:rsidRPr="0094584F" w:rsidRDefault="0094584F" w:rsidP="0094584F">
            <w:r w:rsidRPr="0094584F">
              <w:t xml:space="preserve">Coordinamento emergenza </w:t>
            </w:r>
            <w:proofErr w:type="spellStart"/>
            <w:r w:rsidRPr="0094584F">
              <w:t>Covid</w:t>
            </w:r>
            <w:proofErr w:type="spellEnd"/>
            <w:r w:rsidRPr="0094584F">
              <w:t xml:space="preserve"> 19 anche con partecipazione diretta del Responsabile del Servizio.</w:t>
            </w:r>
          </w:p>
        </w:tc>
        <w:tc>
          <w:tcPr>
            <w:tcW w:w="960" w:type="dxa"/>
            <w:tcBorders>
              <w:top w:val="nil"/>
              <w:left w:val="nil"/>
              <w:bottom w:val="single" w:sz="4" w:space="0" w:color="auto"/>
              <w:right w:val="single" w:sz="4" w:space="0" w:color="auto"/>
            </w:tcBorders>
            <w:shd w:val="clear" w:color="auto" w:fill="auto"/>
            <w:vAlign w:val="center"/>
            <w:hideMark/>
          </w:tcPr>
          <w:p w14:paraId="67E30C09" w14:textId="77777777" w:rsidR="0094584F" w:rsidRPr="0094584F" w:rsidRDefault="0094584F" w:rsidP="0094584F">
            <w:r w:rsidRPr="0094584F">
              <w:t> </w:t>
            </w:r>
            <w:r>
              <w:t>40%</w:t>
            </w:r>
          </w:p>
        </w:tc>
        <w:tc>
          <w:tcPr>
            <w:tcW w:w="3160" w:type="dxa"/>
            <w:tcBorders>
              <w:top w:val="nil"/>
              <w:left w:val="nil"/>
              <w:bottom w:val="single" w:sz="4" w:space="0" w:color="auto"/>
              <w:right w:val="single" w:sz="4" w:space="0" w:color="auto"/>
            </w:tcBorders>
            <w:shd w:val="clear" w:color="auto" w:fill="auto"/>
            <w:vAlign w:val="center"/>
            <w:hideMark/>
          </w:tcPr>
          <w:p w14:paraId="0C5190C3" w14:textId="77777777" w:rsidR="0094584F" w:rsidRPr="0094584F" w:rsidRDefault="0094584F" w:rsidP="0094584F">
            <w:r w:rsidRPr="0094584F">
              <w:t xml:space="preserve"> Coordinamento degli agenti e delle attività relative al contenimento della diffusione della epidemia da </w:t>
            </w:r>
            <w:proofErr w:type="spellStart"/>
            <w:r w:rsidRPr="0094584F">
              <w:t>Covid</w:t>
            </w:r>
            <w:proofErr w:type="spellEnd"/>
            <w:r w:rsidRPr="0094584F">
              <w:t xml:space="preserve"> 19, consistenti nella programmazione e realizzazione di appositi posti di blocco, anche con partecipazione diretta del Responsabile del Servizio, per il controllo dei veicoli, delle attività commerciali e delle persone, secondo quanto stabilito dalle norme emanate dagli organi ministeriali e di governo. </w:t>
            </w:r>
          </w:p>
        </w:tc>
        <w:tc>
          <w:tcPr>
            <w:tcW w:w="2140" w:type="dxa"/>
            <w:tcBorders>
              <w:top w:val="nil"/>
              <w:left w:val="nil"/>
              <w:bottom w:val="single" w:sz="4" w:space="0" w:color="auto"/>
              <w:right w:val="single" w:sz="4" w:space="0" w:color="auto"/>
            </w:tcBorders>
            <w:shd w:val="clear" w:color="auto" w:fill="auto"/>
            <w:vAlign w:val="center"/>
            <w:hideMark/>
          </w:tcPr>
          <w:p w14:paraId="302B3400" w14:textId="77777777" w:rsidR="0094584F" w:rsidRPr="0094584F" w:rsidRDefault="0094584F" w:rsidP="0094584F">
            <w:r w:rsidRPr="0094584F">
              <w:t> </w:t>
            </w:r>
            <w:r w:rsidR="0064595B">
              <w:t xml:space="preserve">Copertura del servizio pari </w:t>
            </w:r>
            <w:r w:rsidR="00193E37">
              <w:t xml:space="preserve">almeno a </w:t>
            </w:r>
            <w:r w:rsidR="0064595B">
              <w:t>12 ore</w:t>
            </w:r>
            <w:r w:rsidR="00193E37">
              <w:t xml:space="preserve"> al giorno</w:t>
            </w:r>
          </w:p>
        </w:tc>
        <w:tc>
          <w:tcPr>
            <w:tcW w:w="1980" w:type="dxa"/>
            <w:tcBorders>
              <w:top w:val="nil"/>
              <w:left w:val="nil"/>
              <w:bottom w:val="single" w:sz="4" w:space="0" w:color="auto"/>
              <w:right w:val="single" w:sz="4" w:space="0" w:color="auto"/>
            </w:tcBorders>
            <w:shd w:val="clear" w:color="auto" w:fill="auto"/>
            <w:vAlign w:val="center"/>
            <w:hideMark/>
          </w:tcPr>
          <w:p w14:paraId="0476AF75" w14:textId="77777777" w:rsidR="0094584F" w:rsidRPr="0094584F" w:rsidRDefault="0094584F" w:rsidP="0094584F">
            <w:r w:rsidRPr="0094584F">
              <w:t>Resoconti giornalieri delle attività poste in essere e verbali di contestazione delle norme violate.</w:t>
            </w:r>
          </w:p>
        </w:tc>
        <w:tc>
          <w:tcPr>
            <w:tcW w:w="1680" w:type="dxa"/>
            <w:tcBorders>
              <w:top w:val="nil"/>
              <w:left w:val="nil"/>
              <w:bottom w:val="single" w:sz="4" w:space="0" w:color="auto"/>
              <w:right w:val="single" w:sz="4" w:space="0" w:color="auto"/>
            </w:tcBorders>
            <w:shd w:val="clear" w:color="auto" w:fill="auto"/>
            <w:vAlign w:val="center"/>
            <w:hideMark/>
          </w:tcPr>
          <w:p w14:paraId="5835CB9B" w14:textId="77777777" w:rsidR="0094584F" w:rsidRPr="0094584F" w:rsidRDefault="0094584F" w:rsidP="0094584F">
            <w:r w:rsidRPr="0094584F">
              <w:t xml:space="preserve">31/12/2020   per l'anno in corso e comunque fino a fine emergenza. </w:t>
            </w:r>
          </w:p>
        </w:tc>
      </w:tr>
      <w:tr w:rsidR="0094584F" w:rsidRPr="0094584F" w14:paraId="60745373" w14:textId="77777777" w:rsidTr="0094584F">
        <w:trPr>
          <w:trHeight w:val="81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3C7C1DE" w14:textId="77777777" w:rsidR="0094584F" w:rsidRPr="0094584F" w:rsidRDefault="0094584F" w:rsidP="0094584F">
            <w:r w:rsidRPr="0094584F">
              <w:lastRenderedPageBreak/>
              <w:t>Incremento dei controlli delle infrazioni relative alla circolazione stradale tramite uso di nuove tecnologie ed installazione di nuove apparecchiature elettroniche.</w:t>
            </w:r>
          </w:p>
        </w:tc>
        <w:tc>
          <w:tcPr>
            <w:tcW w:w="960" w:type="dxa"/>
            <w:tcBorders>
              <w:top w:val="nil"/>
              <w:left w:val="nil"/>
              <w:bottom w:val="single" w:sz="4" w:space="0" w:color="auto"/>
              <w:right w:val="single" w:sz="4" w:space="0" w:color="auto"/>
            </w:tcBorders>
            <w:shd w:val="clear" w:color="auto" w:fill="auto"/>
            <w:vAlign w:val="center"/>
            <w:hideMark/>
          </w:tcPr>
          <w:p w14:paraId="61654560" w14:textId="77777777" w:rsidR="0094584F" w:rsidRPr="0094584F" w:rsidRDefault="0094584F" w:rsidP="0094584F">
            <w:r w:rsidRPr="0094584F">
              <w:t> </w:t>
            </w:r>
            <w:r>
              <w:t>30%</w:t>
            </w:r>
          </w:p>
        </w:tc>
        <w:tc>
          <w:tcPr>
            <w:tcW w:w="3160" w:type="dxa"/>
            <w:tcBorders>
              <w:top w:val="nil"/>
              <w:left w:val="nil"/>
              <w:bottom w:val="single" w:sz="4" w:space="0" w:color="auto"/>
              <w:right w:val="single" w:sz="4" w:space="0" w:color="auto"/>
            </w:tcBorders>
            <w:shd w:val="clear" w:color="auto" w:fill="auto"/>
            <w:vAlign w:val="center"/>
            <w:hideMark/>
          </w:tcPr>
          <w:p w14:paraId="05236B04" w14:textId="77777777" w:rsidR="0094584F" w:rsidRPr="0094584F" w:rsidRDefault="0094584F" w:rsidP="0094584F">
            <w:r w:rsidRPr="0094584F">
              <w:t xml:space="preserve">Acquisto ed installazione di una telecamera e relativo software per la verifica delle revisioni e delle coperture assicurative RCA dei veicoli.                              Acquisto ed uso su strada di tablet ed altri strumenti che permettano di rilevare le infrazioni in modo automatico, producendo in tempo reale la documentazione inerente </w:t>
            </w:r>
            <w:proofErr w:type="gramStart"/>
            <w:r w:rsidRPr="0094584F">
              <w:t>la</w:t>
            </w:r>
            <w:proofErr w:type="gramEnd"/>
            <w:r w:rsidRPr="0094584F">
              <w:t xml:space="preserve"> contravvenzione, senza la necessità di compilare a mano i vari preavvisi o verbali ma tramite una stampante portatile. Le infrazioni così rilevate verrebbero trasmesse in via telematica su apposita piattaforma informatica, al programma che gestisce le infrazioni stesse, limitando sia i tempi di lavorazione degli agenti preposti all’inserimento sul sistema che la possibilità di errori nella rilevazione di numeri di targa o quant’altro. Sistema c.d. "Concilia Mobile"</w:t>
            </w:r>
          </w:p>
        </w:tc>
        <w:tc>
          <w:tcPr>
            <w:tcW w:w="2140" w:type="dxa"/>
            <w:tcBorders>
              <w:top w:val="nil"/>
              <w:left w:val="nil"/>
              <w:bottom w:val="single" w:sz="4" w:space="0" w:color="auto"/>
              <w:right w:val="single" w:sz="4" w:space="0" w:color="auto"/>
            </w:tcBorders>
            <w:shd w:val="clear" w:color="auto" w:fill="auto"/>
            <w:vAlign w:val="center"/>
            <w:hideMark/>
          </w:tcPr>
          <w:p w14:paraId="3ACD2496" w14:textId="77777777" w:rsidR="0094584F" w:rsidRPr="0094584F" w:rsidRDefault="0094584F" w:rsidP="0094584F">
            <w:r w:rsidRPr="0094584F">
              <w:t>Attivazione ed uso delle strumentazioni di nuova acquisizione.</w:t>
            </w:r>
          </w:p>
        </w:tc>
        <w:tc>
          <w:tcPr>
            <w:tcW w:w="1980" w:type="dxa"/>
            <w:tcBorders>
              <w:top w:val="nil"/>
              <w:left w:val="nil"/>
              <w:bottom w:val="single" w:sz="4" w:space="0" w:color="auto"/>
              <w:right w:val="single" w:sz="4" w:space="0" w:color="auto"/>
            </w:tcBorders>
            <w:shd w:val="clear" w:color="auto" w:fill="auto"/>
            <w:vAlign w:val="center"/>
            <w:hideMark/>
          </w:tcPr>
          <w:p w14:paraId="6B0167CE" w14:textId="77777777" w:rsidR="0094584F" w:rsidRPr="0094584F" w:rsidRDefault="0094584F" w:rsidP="0094584F">
            <w:r w:rsidRPr="0094584F">
              <w:t>Determinazioni di impegno di spesa e liquidazioni qualora entro l'anno venissero fornite le relative fatturazioni.</w:t>
            </w:r>
          </w:p>
        </w:tc>
        <w:tc>
          <w:tcPr>
            <w:tcW w:w="1680" w:type="dxa"/>
            <w:tcBorders>
              <w:top w:val="nil"/>
              <w:left w:val="nil"/>
              <w:bottom w:val="single" w:sz="4" w:space="0" w:color="auto"/>
              <w:right w:val="single" w:sz="4" w:space="0" w:color="auto"/>
            </w:tcBorders>
            <w:shd w:val="clear" w:color="auto" w:fill="auto"/>
            <w:vAlign w:val="center"/>
            <w:hideMark/>
          </w:tcPr>
          <w:p w14:paraId="2FF83775" w14:textId="77777777" w:rsidR="0094584F" w:rsidRPr="0094584F" w:rsidRDefault="0094584F" w:rsidP="0094584F">
            <w:r w:rsidRPr="0094584F">
              <w:t xml:space="preserve">31/07/2020        per l'acquisto delle </w:t>
            </w:r>
            <w:proofErr w:type="gramStart"/>
            <w:r w:rsidRPr="0094584F">
              <w:t>apparecchiature  e</w:t>
            </w:r>
            <w:proofErr w:type="gramEnd"/>
            <w:r w:rsidRPr="0094584F">
              <w:t xml:space="preserve"> 31/12/2020 per l'attivazione delle medesime.</w:t>
            </w:r>
          </w:p>
        </w:tc>
      </w:tr>
      <w:tr w:rsidR="0094584F" w:rsidRPr="0094584F" w14:paraId="2A7B3DAB" w14:textId="77777777" w:rsidTr="0094584F">
        <w:trPr>
          <w:trHeight w:val="39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9B25BB6" w14:textId="77777777" w:rsidR="0094584F" w:rsidRPr="0094584F" w:rsidRDefault="0094584F" w:rsidP="0094584F">
            <w:r w:rsidRPr="0094584F">
              <w:lastRenderedPageBreak/>
              <w:t xml:space="preserve">Nuovo sistema di pagamento e consultazione on line delle sanzioni amministrative per violazioni al </w:t>
            </w:r>
            <w:proofErr w:type="spellStart"/>
            <w:r w:rsidRPr="0094584F">
              <w:t>C.d.S</w:t>
            </w:r>
            <w:proofErr w:type="spellEnd"/>
            <w:r w:rsidRPr="0094584F">
              <w:t>.</w:t>
            </w:r>
          </w:p>
        </w:tc>
        <w:tc>
          <w:tcPr>
            <w:tcW w:w="960" w:type="dxa"/>
            <w:tcBorders>
              <w:top w:val="nil"/>
              <w:left w:val="nil"/>
              <w:bottom w:val="single" w:sz="4" w:space="0" w:color="auto"/>
              <w:right w:val="single" w:sz="4" w:space="0" w:color="auto"/>
            </w:tcBorders>
            <w:shd w:val="clear" w:color="auto" w:fill="auto"/>
            <w:vAlign w:val="center"/>
            <w:hideMark/>
          </w:tcPr>
          <w:p w14:paraId="7A753566" w14:textId="77777777" w:rsidR="0094584F" w:rsidRPr="0094584F" w:rsidRDefault="0094584F" w:rsidP="0094584F">
            <w:r w:rsidRPr="0094584F">
              <w:t> </w:t>
            </w:r>
            <w:r>
              <w:t>10%</w:t>
            </w:r>
          </w:p>
        </w:tc>
        <w:tc>
          <w:tcPr>
            <w:tcW w:w="3160" w:type="dxa"/>
            <w:tcBorders>
              <w:top w:val="nil"/>
              <w:left w:val="nil"/>
              <w:bottom w:val="single" w:sz="4" w:space="0" w:color="auto"/>
              <w:right w:val="single" w:sz="4" w:space="0" w:color="auto"/>
            </w:tcBorders>
            <w:shd w:val="clear" w:color="auto" w:fill="auto"/>
            <w:vAlign w:val="center"/>
            <w:hideMark/>
          </w:tcPr>
          <w:p w14:paraId="7D8E738D" w14:textId="77777777" w:rsidR="0094584F" w:rsidRPr="0094584F" w:rsidRDefault="0094584F" w:rsidP="0094584F">
            <w:r w:rsidRPr="0094584F">
              <w:t xml:space="preserve">Nell’ottica di una maggiore trasparenza ed informazione, questo Servizio intende fornire ai potenziali contravventori il maggior numero di informazioni possibili riguardanti i verbali di violazioni del </w:t>
            </w:r>
            <w:proofErr w:type="spellStart"/>
            <w:r w:rsidRPr="0094584F">
              <w:t>C.d.S</w:t>
            </w:r>
            <w:proofErr w:type="spellEnd"/>
            <w:r w:rsidRPr="0094584F">
              <w:t>. la cui documentazione diverrebbe consultabile direttamente su apposita piattaforma informatica nonché porre a disposizione dei cittadini un sistema di pagamento facilitato.</w:t>
            </w:r>
          </w:p>
        </w:tc>
        <w:tc>
          <w:tcPr>
            <w:tcW w:w="2140" w:type="dxa"/>
            <w:tcBorders>
              <w:top w:val="nil"/>
              <w:left w:val="nil"/>
              <w:bottom w:val="single" w:sz="4" w:space="0" w:color="auto"/>
              <w:right w:val="single" w:sz="4" w:space="0" w:color="auto"/>
            </w:tcBorders>
            <w:shd w:val="clear" w:color="auto" w:fill="auto"/>
            <w:vAlign w:val="center"/>
            <w:hideMark/>
          </w:tcPr>
          <w:p w14:paraId="5CF3DED5" w14:textId="77777777" w:rsidR="0094584F" w:rsidRPr="0094584F" w:rsidRDefault="0094584F" w:rsidP="0094584F">
            <w:r w:rsidRPr="0094584F">
              <w:t>Acquisizione e attivazione del portale per servizi on line c.d. "PAGOPA" e modulo di interfacciamento.</w:t>
            </w:r>
          </w:p>
        </w:tc>
        <w:tc>
          <w:tcPr>
            <w:tcW w:w="1980" w:type="dxa"/>
            <w:tcBorders>
              <w:top w:val="nil"/>
              <w:left w:val="nil"/>
              <w:bottom w:val="single" w:sz="4" w:space="0" w:color="auto"/>
              <w:right w:val="single" w:sz="4" w:space="0" w:color="auto"/>
            </w:tcBorders>
            <w:shd w:val="clear" w:color="auto" w:fill="auto"/>
            <w:vAlign w:val="center"/>
            <w:hideMark/>
          </w:tcPr>
          <w:p w14:paraId="12B87FE7" w14:textId="77777777" w:rsidR="0094584F" w:rsidRPr="0094584F" w:rsidRDefault="0094584F" w:rsidP="0094584F">
            <w:r w:rsidRPr="0094584F">
              <w:t>Determinazione di impegno di spesa e liquidazione qualora entro l'anno venisse fornita la relativa fatturazione.</w:t>
            </w:r>
          </w:p>
        </w:tc>
        <w:tc>
          <w:tcPr>
            <w:tcW w:w="1680" w:type="dxa"/>
            <w:tcBorders>
              <w:top w:val="nil"/>
              <w:left w:val="nil"/>
              <w:bottom w:val="single" w:sz="4" w:space="0" w:color="auto"/>
              <w:right w:val="single" w:sz="4" w:space="0" w:color="auto"/>
            </w:tcBorders>
            <w:shd w:val="clear" w:color="auto" w:fill="auto"/>
            <w:vAlign w:val="center"/>
            <w:hideMark/>
          </w:tcPr>
          <w:p w14:paraId="4B0F7152" w14:textId="77777777" w:rsidR="0094584F" w:rsidRPr="0094584F" w:rsidRDefault="0094584F" w:rsidP="0094584F">
            <w:r w:rsidRPr="0094584F">
              <w:t>Acquisizione entro il 31/07/2020 e attivazione entro il 31/12/2020</w:t>
            </w:r>
          </w:p>
        </w:tc>
      </w:tr>
    </w:tbl>
    <w:p w14:paraId="54F98BA8" w14:textId="77777777" w:rsidR="0094584F" w:rsidRDefault="0094584F"/>
    <w:p w14:paraId="046F9143" w14:textId="77777777" w:rsidR="0094584F" w:rsidRDefault="0094584F"/>
    <w:sectPr w:rsidR="0094584F" w:rsidSect="0094584F">
      <w:headerReference w:type="default" r:id="rId6"/>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862F3" w14:textId="77777777" w:rsidR="00C134A7" w:rsidRDefault="00C134A7" w:rsidP="0094584F">
      <w:pPr>
        <w:spacing w:after="0" w:line="240" w:lineRule="auto"/>
      </w:pPr>
      <w:r>
        <w:separator/>
      </w:r>
    </w:p>
  </w:endnote>
  <w:endnote w:type="continuationSeparator" w:id="0">
    <w:p w14:paraId="485CCE0D" w14:textId="77777777" w:rsidR="00C134A7" w:rsidRDefault="00C134A7" w:rsidP="0094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31C0E" w14:textId="77777777" w:rsidR="00C134A7" w:rsidRDefault="00C134A7" w:rsidP="0094584F">
      <w:pPr>
        <w:spacing w:after="0" w:line="240" w:lineRule="auto"/>
      </w:pPr>
      <w:r>
        <w:separator/>
      </w:r>
    </w:p>
  </w:footnote>
  <w:footnote w:type="continuationSeparator" w:id="0">
    <w:p w14:paraId="1E1E5BD8" w14:textId="77777777" w:rsidR="00C134A7" w:rsidRDefault="00C134A7" w:rsidP="00945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BECB8" w14:textId="77777777" w:rsidR="0094584F" w:rsidRPr="0094584F" w:rsidRDefault="0094584F">
    <w:pPr>
      <w:pStyle w:val="Intestazione"/>
      <w:rPr>
        <w:sz w:val="32"/>
        <w:szCs w:val="32"/>
      </w:rPr>
    </w:pPr>
    <w:r w:rsidRPr="0094584F">
      <w:rPr>
        <w:sz w:val="32"/>
        <w:szCs w:val="32"/>
      </w:rPr>
      <w:t>Obiettivi assegnati al Responsabile dell'Area 6 - Dott. Raniero Villò per l'anno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F69"/>
    <w:rsid w:val="00193E37"/>
    <w:rsid w:val="001B2E6A"/>
    <w:rsid w:val="00437F69"/>
    <w:rsid w:val="00467280"/>
    <w:rsid w:val="0064595B"/>
    <w:rsid w:val="0094584F"/>
    <w:rsid w:val="00C134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E1A77"/>
  <w15:docId w15:val="{EFBC13A7-80CE-4D21-AE63-92ABFBF46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4584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584F"/>
  </w:style>
  <w:style w:type="paragraph" w:styleId="Pidipagina">
    <w:name w:val="footer"/>
    <w:basedOn w:val="Normale"/>
    <w:link w:val="PidipaginaCarattere"/>
    <w:uiPriority w:val="99"/>
    <w:unhideWhenUsed/>
    <w:rsid w:val="009458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5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50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Francesco Di Franco</cp:lastModifiedBy>
  <cp:revision>2</cp:revision>
  <dcterms:created xsi:type="dcterms:W3CDTF">2020-07-02T15:58:00Z</dcterms:created>
  <dcterms:modified xsi:type="dcterms:W3CDTF">2020-07-02T15:58:00Z</dcterms:modified>
</cp:coreProperties>
</file>